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C14" w:rsidRPr="000327E0" w:rsidRDefault="009B2C14" w:rsidP="009B2C14">
      <w:pPr>
        <w:widowControl/>
        <w:jc w:val="center"/>
        <w:rPr>
          <w:rFonts w:asciiTheme="minorEastAsia" w:hAnsiTheme="minorEastAsia" w:cs="宋体"/>
          <w:b/>
          <w:color w:val="000000"/>
          <w:kern w:val="0"/>
          <w:sz w:val="28"/>
          <w:szCs w:val="28"/>
        </w:rPr>
      </w:pPr>
      <w:r w:rsidRPr="000327E0">
        <w:rPr>
          <w:rFonts w:asciiTheme="minorEastAsia" w:hAnsiTheme="minorEastAsia" w:cs="宋体" w:hint="eastAsia"/>
          <w:b/>
          <w:color w:val="000000"/>
          <w:kern w:val="0"/>
          <w:sz w:val="28"/>
          <w:szCs w:val="28"/>
        </w:rPr>
        <w:t>2020年度上海市人民政府决策咨询研究重点专项课题指南</w:t>
      </w:r>
    </w:p>
    <w:p w:rsidR="009B2C14" w:rsidRPr="000327E0" w:rsidRDefault="009B2C14" w:rsidP="009B2C14">
      <w:pPr>
        <w:widowControl/>
        <w:jc w:val="left"/>
        <w:rPr>
          <w:rFonts w:asciiTheme="minorEastAsia" w:hAnsiTheme="minorEastAsia" w:cs="宋体"/>
          <w:b/>
          <w:color w:val="000000"/>
          <w:kern w:val="0"/>
          <w:sz w:val="28"/>
          <w:szCs w:val="28"/>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上海打造国内大循环中心节点和国内国际双循环战略链接的内涵与切入点研究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针对百年未遇之大变局，中央提出了加快形成以国内大循环为主体、国内国际双循环相互促进的新发展格局和战略思路，上海也明确提出了“打造国内大循环中心节点和国内国际双循环战略链接”的战略目标。本课题旨在从国内国际发展新环境出发，深入系统分析上海打造国内大循环中心节点和国内国际双循环战略链接的内涵和具体要求，提出工作的切入点、重大举措和具体抓手，为进一步当好排头兵先行者提供决策参考。</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临港新片区探索人民币资本项目自由兑换新途径研究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上半年，临港新片区发布“金融改革开放50条”，首提探索外汇管理转型升级，在推动低成本、高效率、有标准的经常项目可兑换上向前迈出了一大步。下一阶段继续在新片区先行先试人民币资本项下可自由兑换，既是上海深化国际金融中心建设，推进金融对外开放的重要内容，也是强化临港新片区特殊经济功能区的重要途径。本课题旨在现行金融制度环境下，基于对本市和临港新片区推进人民币可自由兑换进程及政策评价，提出依托离岸综合账户探索人民币资本项目自由兑换的新途径。</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新形势下加大对中小微企业创新支持力度的相关举措研究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中小微企业是最具发展活力和创造力的企业群体，是上海建设科技创新中心的重要力量。近年来，上海的中小微企业创新能力不断提升，但也面临获得创新资源能力不足、创新投入水平仍然偏低等问题。在当前形势下，中小微企业的发展面临较大压力，一定程度上制约了创新的动力和定力。本课题旨在对现有中小微企业创新支持政策的成效和不足进行分析的基础上，研究提出进一步加大对中小微企业创新支持力度的具体政策措施。</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提升技术交易市场服务功能的思路与对策</w:t>
      </w:r>
    </w:p>
    <w:p w:rsidR="000327E0" w:rsidRPr="00CA700C" w:rsidRDefault="009B2C14" w:rsidP="009B2C14">
      <w:pPr>
        <w:widowControl/>
        <w:jc w:val="left"/>
        <w:rPr>
          <w:rFonts w:asciiTheme="minorEastAsia" w:hAnsiTheme="minorEastAsia" w:cs="宋体" w:hint="eastAsia"/>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2020年5月,《中共中央国务院关于新时代加快完善社会主义市场经济体制的意见》提出要加快全国技术交易平台建设，促进技术要素有序流动和价格合理形成。上海技术交易市场起步早、业务全、合作广，有条件率先建设高标</w:t>
      </w:r>
      <w:r w:rsidRPr="00CA700C">
        <w:rPr>
          <w:rFonts w:asciiTheme="minorEastAsia" w:hAnsiTheme="minorEastAsia" w:cs="宋体" w:hint="eastAsia"/>
          <w:color w:val="000000"/>
          <w:kern w:val="0"/>
          <w:sz w:val="24"/>
          <w:szCs w:val="24"/>
        </w:rPr>
        <w:lastRenderedPageBreak/>
        <w:t>准、高能级的技术交易平台，推动实现技术交易跨越式发展。本课题旨在从进一步提升上海科技创新策源功能的要求出发，分析上海技术交易市场的服务短板，研究提出新形势下进一步提升技术交易市场服务功能的操作性思路和具体举措。</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依托顶尖科学家论坛进一步深化临港新片区国际创新协同研究</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上海要提升科技创新策源功能，离不开国际创新合作。特别是在当前复杂的外部环境下，推进国际协同创新意义重大。位于临港新片区的世界顶尖科学家论坛作为高层次国际科学交流平台，应当对深化国际协同创新发挥重要作用。本课题重点研究如何依托顶尖科学家论坛，进一步吸引全球高端创新要素，构建开放协同创新网络，拓展国际创新合作深度，提升新片区国际协同创新能力，进一步增强上海科技创新策源能力。要求提出可操作性的建议和举措。</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本市大学科技园政策突破研究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大学科技园是上海科创中心建设中的重要策源地和承载地。大学科技园区要做大做强，必须全面调动高校和各区的主体积极性，关键是要加强人才集聚和成果转化工作。近年来，本市在支持大学科技园区发展上出台很多政策，但仍有很多规定影响了大学师生成果转化的积极性。本课题旨在从加快推进大学科技园区高质量发展和建设产教融合型城市的要求出发，研究提出促进大学科技园区加快发展的新的突破性政策，进一步促进人才集聚和成果转化，提升大学科技园整体发展水平和能级。</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上海大都市圈规划建设的目标定位研究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推进上海大都市圈协同发展是贯彻落实长三角高质量一体化发展国家战略的重大举措，科学确定上海大都市圈发展的目标愿景是协同推进上海大都市圈发展的基础和核心内容。本课题要求在充分研判上海大都市圈现状特征和趋势挑战的基础上，研究提出上海大都市圈在全国和长三角区域的战略定位、总体目标愿景和具体分目标，为制定相应规划提供依据。</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提升郊区新城综合性节点城市功能的举措研究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lastRenderedPageBreak/>
        <w:t>《上海市城市总体规划（2017-2035年）》明确指出，要将郊区新城培育成在长三角城市群中具有辐射带动作用的综合性节点城市，全面承接全球城市核心功能。本课题旨在从推进落实这一规划要求出发，分析郊区综合性节点城市的具体内涵和目标要求，研究提出推进上海郊区五个新城综合性节点城市功能落地的具体措施和抓手。</w:t>
      </w:r>
    </w:p>
    <w:p w:rsidR="000327E0" w:rsidRDefault="000327E0" w:rsidP="009B2C14">
      <w:pPr>
        <w:widowControl/>
        <w:jc w:val="left"/>
        <w:rPr>
          <w:rFonts w:asciiTheme="minorEastAsia" w:hAnsiTheme="minorEastAsia" w:cs="宋体"/>
          <w:color w:val="000000"/>
          <w:kern w:val="0"/>
          <w:sz w:val="24"/>
          <w:szCs w:val="24"/>
        </w:rPr>
      </w:pP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上海“生态之城”建设目标与内涵研究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建设令人向往的“生态之城”，是《上海市城市总体规划（2017-2035年）》提出的重要目标。在资源环境紧约束的背景下，探索高密度超大城市低碳、安全、韧性的发展方式与转型路径，已成为未来上海实现高质量发展、创造高品质生活的主要抓手之一。本课题旨在从建设卓越全球城市、推进落实《上海市城市总体规划（2017-2035年）》的要求出发，对比国际大都市生态建设经验，结合上海城市性质特点和生态建设基础，研究提出上海建设“生态之城”的目标和内涵，为制定相关规划提供依据。</w:t>
      </w:r>
    </w:p>
    <w:p w:rsidR="009B2C14"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0327E0" w:rsidRPr="00CA700C" w:rsidRDefault="000327E0" w:rsidP="009B2C14">
      <w:pPr>
        <w:widowControl/>
        <w:jc w:val="left"/>
        <w:rPr>
          <w:rFonts w:asciiTheme="minorEastAsia" w:hAnsiTheme="minorEastAsia" w:cs="宋体"/>
          <w:color w:val="000000"/>
          <w:kern w:val="0"/>
          <w:sz w:val="24"/>
          <w:szCs w:val="24"/>
        </w:rPr>
      </w:pPr>
      <w:bookmarkStart w:id="0" w:name="_GoBack"/>
      <w:bookmarkEnd w:id="0"/>
    </w:p>
    <w:p w:rsidR="009B2C14" w:rsidRPr="00CA700C" w:rsidRDefault="009B2C14" w:rsidP="009B2C14">
      <w:pPr>
        <w:widowControl/>
        <w:jc w:val="center"/>
        <w:rPr>
          <w:rFonts w:asciiTheme="minorEastAsia" w:hAnsiTheme="minorEastAsia" w:cs="宋体"/>
          <w:color w:val="000000"/>
          <w:kern w:val="0"/>
          <w:sz w:val="24"/>
          <w:szCs w:val="24"/>
        </w:rPr>
      </w:pPr>
      <w:r w:rsidRPr="00CA700C">
        <w:rPr>
          <w:rFonts w:asciiTheme="minorEastAsia" w:hAnsiTheme="minorEastAsia" w:cs="宋体" w:hint="eastAsia"/>
          <w:b/>
          <w:bCs/>
          <w:color w:val="000000"/>
          <w:kern w:val="0"/>
          <w:sz w:val="24"/>
          <w:szCs w:val="24"/>
        </w:rPr>
        <w:t>新时代上海托底民生保障的原则和标准研究</w:t>
      </w:r>
    </w:p>
    <w:p w:rsidR="009B2C14" w:rsidRPr="00CA700C" w:rsidRDefault="009B2C14" w:rsidP="009B2C14">
      <w:pPr>
        <w:widowControl/>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 </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研究要求：</w:t>
      </w:r>
    </w:p>
    <w:p w:rsidR="009B2C14" w:rsidRPr="00CA700C" w:rsidRDefault="009B2C14" w:rsidP="009B2C14">
      <w:pPr>
        <w:widowControl/>
        <w:ind w:firstLine="480"/>
        <w:jc w:val="left"/>
        <w:rPr>
          <w:rFonts w:asciiTheme="minorEastAsia" w:hAnsiTheme="minorEastAsia" w:cs="宋体"/>
          <w:color w:val="000000"/>
          <w:kern w:val="0"/>
          <w:sz w:val="24"/>
          <w:szCs w:val="24"/>
        </w:rPr>
      </w:pPr>
      <w:r w:rsidRPr="00CA700C">
        <w:rPr>
          <w:rFonts w:asciiTheme="minorEastAsia" w:hAnsiTheme="minorEastAsia" w:cs="宋体" w:hint="eastAsia"/>
          <w:color w:val="000000"/>
          <w:kern w:val="0"/>
          <w:sz w:val="24"/>
          <w:szCs w:val="24"/>
        </w:rPr>
        <w:t>近年来，本市各项托底民生保障制度建设加快推进，财政托底民生保障投入稳步扩大，在民生领域发挥了重要基础性保障作用。与此同时，对民生保障的要求也越来越高。特别是在当前经济受疫情较大影响的情况下，加强民生托底保障的任务越来越重。本课题旨在分析本市民生保障的基本情况、新形势新要求和对标兄弟省市相关做法和标准的基础上，研究提出上海托底民生保障的基本原则和主要标准，为制定相关政策提供依据。</w:t>
      </w:r>
    </w:p>
    <w:p w:rsidR="009B2C14" w:rsidRPr="00CA700C" w:rsidRDefault="009B2C14" w:rsidP="009B2C14">
      <w:pPr>
        <w:rPr>
          <w:rFonts w:asciiTheme="minorEastAsia" w:hAnsiTheme="minorEastAsia"/>
          <w:sz w:val="24"/>
          <w:szCs w:val="24"/>
        </w:rPr>
      </w:pPr>
    </w:p>
    <w:p w:rsidR="009B2C14" w:rsidRPr="00CA700C" w:rsidRDefault="009B2C14" w:rsidP="009B2C14">
      <w:pPr>
        <w:rPr>
          <w:rFonts w:asciiTheme="minorEastAsia" w:hAnsiTheme="minorEastAsia"/>
          <w:sz w:val="24"/>
          <w:szCs w:val="24"/>
        </w:rPr>
      </w:pPr>
    </w:p>
    <w:p w:rsidR="00605D14" w:rsidRPr="009B2C14" w:rsidRDefault="00605D14"/>
    <w:sectPr w:rsidR="00605D14" w:rsidRPr="009B2C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6C1B" w:rsidRDefault="001D6C1B" w:rsidP="009B2C14">
      <w:r>
        <w:separator/>
      </w:r>
    </w:p>
  </w:endnote>
  <w:endnote w:type="continuationSeparator" w:id="0">
    <w:p w:rsidR="001D6C1B" w:rsidRDefault="001D6C1B" w:rsidP="009B2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6C1B" w:rsidRDefault="001D6C1B" w:rsidP="009B2C14">
      <w:r>
        <w:separator/>
      </w:r>
    </w:p>
  </w:footnote>
  <w:footnote w:type="continuationSeparator" w:id="0">
    <w:p w:rsidR="001D6C1B" w:rsidRDefault="001D6C1B" w:rsidP="009B2C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74A"/>
    <w:rsid w:val="000327E0"/>
    <w:rsid w:val="001D6C1B"/>
    <w:rsid w:val="003C5963"/>
    <w:rsid w:val="004F3DBD"/>
    <w:rsid w:val="00605D14"/>
    <w:rsid w:val="009B2C14"/>
    <w:rsid w:val="00B550B0"/>
    <w:rsid w:val="00CD266C"/>
    <w:rsid w:val="00D37598"/>
    <w:rsid w:val="00E746D8"/>
    <w:rsid w:val="00F61826"/>
    <w:rsid w:val="00F86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6C97C18-D025-48AA-9961-18754F58C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2C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2C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2C14"/>
    <w:rPr>
      <w:sz w:val="18"/>
      <w:szCs w:val="18"/>
    </w:rPr>
  </w:style>
  <w:style w:type="paragraph" w:styleId="a4">
    <w:name w:val="footer"/>
    <w:basedOn w:val="a"/>
    <w:link w:val="Char0"/>
    <w:uiPriority w:val="99"/>
    <w:unhideWhenUsed/>
    <w:rsid w:val="009B2C14"/>
    <w:pPr>
      <w:tabs>
        <w:tab w:val="center" w:pos="4153"/>
        <w:tab w:val="right" w:pos="8306"/>
      </w:tabs>
      <w:snapToGrid w:val="0"/>
      <w:jc w:val="left"/>
    </w:pPr>
    <w:rPr>
      <w:sz w:val="18"/>
      <w:szCs w:val="18"/>
    </w:rPr>
  </w:style>
  <w:style w:type="character" w:customStyle="1" w:styleId="Char0">
    <w:name w:val="页脚 Char"/>
    <w:basedOn w:val="a0"/>
    <w:link w:val="a4"/>
    <w:uiPriority w:val="99"/>
    <w:rsid w:val="009B2C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347</Words>
  <Characters>1978</Characters>
  <Application>Microsoft Office Word</Application>
  <DocSecurity>0</DocSecurity>
  <Lines>16</Lines>
  <Paragraphs>4</Paragraphs>
  <ScaleCrop>false</ScaleCrop>
  <Company>china</Company>
  <LinksUpToDate>false</LinksUpToDate>
  <CharactersWithSpaces>2321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3</cp:revision>
  <dcterms:created xsi:type="dcterms:W3CDTF">2020-10-03T04:20:00Z</dcterms:created>
  <dcterms:modified xsi:type="dcterms:W3CDTF">2020-10-03T04:21:00Z</dcterms:modified>
</cp:coreProperties>
</file>